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0"/>
        <w:jc w:val="center"/>
        <w:rPr>
          <w:rFonts w:ascii="Times New Roman" w:hAnsi="Times New Roman" w:eastAsia="Times New Roman" w:cs="Times New Roman"/>
          <w:sz w:val="12"/>
        </w:rPr>
      </w:pPr>
      <w:r>
        <w:rPr>
          <w:rFonts w:eastAsia="Times New Roman" w:cs="Times New Roman" w:ascii="Times New Roman" w:hAnsi="Times New Roman"/>
          <w:sz w:val="12"/>
        </w:rPr>
      </w:r>
    </w:p>
    <w:p>
      <w:pPr>
        <w:pStyle w:val="Normal"/>
        <w:spacing w:lineRule="exact" w:line="264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tLeast" w:line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tLeast" w:line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EDITAL DE LANÇAMENTO DE TRIBUTOS Nº 01/2024</w:t>
      </w:r>
    </w:p>
    <w:p>
      <w:pPr>
        <w:pStyle w:val="Normal"/>
        <w:spacing w:lineRule="atLeast" w:line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(IPTU e COSIP)</w:t>
      </w:r>
    </w:p>
    <w:p>
      <w:pPr>
        <w:pStyle w:val="Normal"/>
        <w:spacing w:lineRule="exact" w:line="245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Arial" w:cs="Arial" w:ascii="Arial" w:hAnsi="Arial"/>
          <w:color w:val="00000A"/>
          <w:sz w:val="24"/>
          <w:szCs w:val="24"/>
        </w:rPr>
        <w:t>A Secretaria da Fazenda, do Município de Colatina, Estado do Espírito Santo, por meio da Superintendência de Cadastro Imobiliário, com fulcro no art. 41, X, e art. 74, caput, da Lei Complementar n° 128/2022, e no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art. 132, IV, “b”, da Lei n° 2805/1977, </w:t>
      </w:r>
      <w:r>
        <w:rPr>
          <w:rFonts w:eastAsia="Arial" w:cs="Arial" w:ascii="Arial" w:hAnsi="Arial"/>
          <w:b/>
          <w:color w:val="00000A"/>
          <w:sz w:val="24"/>
          <w:szCs w:val="24"/>
        </w:rPr>
        <w:t>NOTIFICA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os contribuintes do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000000"/>
          <w:sz w:val="24"/>
          <w:szCs w:val="24"/>
        </w:rPr>
        <w:t>Imposto Sobre a Propriedade Predial e Territorial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000000"/>
          <w:sz w:val="24"/>
          <w:szCs w:val="24"/>
        </w:rPr>
        <w:t>Urbana (</w:t>
      </w:r>
      <w:r>
        <w:rPr>
          <w:rFonts w:eastAsia="Arial" w:cs="Arial" w:ascii="Arial" w:hAnsi="Arial"/>
          <w:b/>
          <w:color w:val="00000A"/>
          <w:sz w:val="24"/>
          <w:szCs w:val="24"/>
        </w:rPr>
        <w:t>IPTU)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e da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color w:val="000000"/>
          <w:sz w:val="24"/>
          <w:szCs w:val="24"/>
        </w:rPr>
        <w:t xml:space="preserve">Contribuição para Custeio dos Serviços de Iluminação Pública </w:t>
      </w:r>
      <w:r>
        <w:rPr>
          <w:rFonts w:eastAsia="Arial" w:cs="Arial" w:ascii="Arial" w:hAnsi="Arial"/>
          <w:b/>
          <w:color w:val="00000A"/>
          <w:sz w:val="24"/>
          <w:szCs w:val="24"/>
        </w:rPr>
        <w:t>(COSIP)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dos imóveis não construídos,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dos lançamentos relativos aos fatos geradores do exercício de 2024.</w:t>
      </w:r>
    </w:p>
    <w:p>
      <w:pPr>
        <w:pStyle w:val="Normal"/>
        <w:spacing w:lineRule="exact" w:line="28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</w:rPr>
      </w:r>
    </w:p>
    <w:p>
      <w:pPr>
        <w:pStyle w:val="Normal"/>
        <w:spacing w:lineRule="atLeast" w:line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FUNDAMENTAÇÃO LEGAL DO CRÉDITO TRIBUTÁRIO</w:t>
      </w:r>
    </w:p>
    <w:p>
      <w:pPr>
        <w:pStyle w:val="Normal"/>
        <w:spacing w:lineRule="exact" w:line="383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crédito tributário encontra fundamento nos arts. 4° a 25 da Lei n° 2805/1977, no Capítulo II da Lei Complementar n° 12/1994, e na Lei n° 4.813/2002.</w:t>
      </w:r>
    </w:p>
    <w:p>
      <w:pPr>
        <w:pStyle w:val="Normal"/>
        <w:spacing w:lineRule="auto" w:line="360"/>
        <w:ind w:left="0" w:right="0" w:firstLine="709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tLeast" w:line="0"/>
        <w:ind w:left="0" w:right="26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CONTRIBUINTES NOTIFICADOS</w:t>
      </w:r>
    </w:p>
    <w:p>
      <w:pPr>
        <w:pStyle w:val="Normal"/>
        <w:spacing w:lineRule="exact" w:line="200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exact" w:line="309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 relação dos contribuintes notificados encontra-se disponibilizada no seguinte endereço eletrônico, para fins de consulta:</w:t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/>
      </w:pPr>
      <w:hyperlink r:id="rId2">
        <w:r>
          <w:rPr>
            <w:rStyle w:val="LinkdaInternet"/>
            <w:rFonts w:eastAsia="Arial" w:cs="Carlito;Calibri" w:ascii="Carlito;Calibri" w:hAnsi="Carlito;Calibri"/>
            <w:b w:val="false"/>
            <w:i w:val="false"/>
            <w:caps w:val="false"/>
            <w:smallCaps w:val="false"/>
            <w:strike w:val="false"/>
            <w:dstrike w:val="false"/>
            <w:color w:val="5B73E8"/>
            <w:spacing w:val="0"/>
            <w:sz w:val="20"/>
            <w:szCs w:val="20"/>
            <w:u w:val="none"/>
          </w:rPr>
          <w:t>https://www.colatina.es.gov.br/wp-content/uploads/2024/02/EDITAL-DE-NOTIFICACAO-IPTU-2024.pdf</w:t>
        </w:r>
      </w:hyperlink>
    </w:p>
    <w:p>
      <w:pPr>
        <w:pStyle w:val="Normal"/>
        <w:spacing w:lineRule="auto" w:line="360"/>
        <w:ind w:left="0" w:right="0" w:firstLine="709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Os imóveis constantes da relação anteriormente mencionada que foram listados com a informação “em análise” encontram-se sob procedimento de revisão de lançamento, conforme processo administrativo n° 1681/2023. Após a conclusão, será publicado o edital definitivo, com as devidas correções.</w:t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Destacamos que os dados divulgados pela Administração Tributária Municipal respaldam-se nos artigos 7°, III, e 23 da Lei n° 13.709/2018 (LGDP), e nos artigos 132, IV, “b”, e 133 da Lei Municipal n° 2.805/1977, tendo como finalidade exclusiva a notificação dos contribuintes acerca da ocorrência do lançamento tributário.</w:t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0" w:right="0" w:firstLine="709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/>
      </w:r>
    </w:p>
    <w:p>
      <w:pPr>
        <w:pStyle w:val="Normal"/>
        <w:spacing w:lineRule="auto" w:line="360"/>
        <w:ind w:left="0" w:right="0" w:firstLine="709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bookmarkStart w:id="0" w:name="page2"/>
      <w:bookmarkEnd w:id="0"/>
      <w:r>
        <w:rPr>
          <w:rFonts w:eastAsia="Arial" w:cs="Arial" w:ascii="Arial" w:hAnsi="Arial"/>
          <w:b/>
          <w:color w:val="00000A"/>
          <w:sz w:val="24"/>
          <w:szCs w:val="24"/>
        </w:rPr>
        <w:t>IMPUGNAÇÃO DO LANÇAMENTO</w:t>
      </w:r>
    </w:p>
    <w:p>
      <w:pPr>
        <w:pStyle w:val="Normal"/>
        <w:spacing w:lineRule="exact" w:line="20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color w:val="00000A"/>
          <w:sz w:val="24"/>
          <w:szCs w:val="24"/>
        </w:rPr>
      </w:pPr>
      <w:r>
        <w:rPr>
          <w:rFonts w:eastAsia="Arial" w:cs="Arial" w:ascii="Arial" w:hAnsi="Arial"/>
          <w:color w:val="00000A"/>
          <w:sz w:val="24"/>
          <w:szCs w:val="24"/>
        </w:rPr>
        <w:t>Caso não concordem com o lançamento, os contribuintes notificados poderão apresentar impugnação até a data de vencimento da primeira parcela ou cota única, conforme previsto no art. 173 da lei n° 2.805/1977.</w:t>
      </w:r>
    </w:p>
    <w:p>
      <w:pPr>
        <w:pStyle w:val="Normal"/>
        <w:spacing w:lineRule="exact" w:line="308"/>
        <w:rPr>
          <w:rFonts w:ascii="Arial" w:hAnsi="Arial" w:eastAsia="Times New Roman" w:cs="Arial"/>
          <w:color w:val="00000A"/>
          <w:sz w:val="24"/>
          <w:szCs w:val="24"/>
        </w:rPr>
      </w:pPr>
      <w:r>
        <w:rPr>
          <w:rFonts w:eastAsia="Times New Roman" w:cs="Arial" w:ascii="Arial" w:hAnsi="Arial"/>
          <w:color w:val="00000A"/>
          <w:sz w:val="24"/>
          <w:szCs w:val="24"/>
        </w:rPr>
      </w:r>
    </w:p>
    <w:p>
      <w:pPr>
        <w:pStyle w:val="Normal"/>
        <w:spacing w:lineRule="atLeast" w:line="0"/>
        <w:ind w:left="0" w:right="26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PRAZO E CONDIÇÕES DE PAGAMENTO</w:t>
      </w:r>
    </w:p>
    <w:p>
      <w:pPr>
        <w:pStyle w:val="Normal"/>
        <w:spacing w:lineRule="auto" w:line="360"/>
        <w:ind w:left="0" w:right="0" w:hanging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pagamento do Imposto Sobre a Propriedade Predial e Territorial Urbana - IPTU de 2024 poderá ser efetuado em cota única e no vencimento com 10% (dez por cento) de desconto, ou sem qualquer desconto em até 08 (oito) parcelas mensais e sucessivas, sem prejuízo dos descontos por adimplência, com vencimentos nas datas a seguir: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0" w:leader="none"/>
        </w:tabs>
        <w:spacing w:lineRule="auto" w:line="24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>30 de abril de 2024 - cota única ou 1ª parcela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0" w:leader="none"/>
        </w:tabs>
        <w:spacing w:lineRule="auto" w:line="240"/>
        <w:ind w:left="0" w:right="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0" w:leader="none"/>
        </w:tabs>
        <w:spacing w:lineRule="auto" w:line="24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31 de maio de 2024 - </w:t>
      </w:r>
      <w:r>
        <w:rPr>
          <w:rFonts w:eastAsia="Arial" w:cs="Arial" w:ascii="Arial" w:hAnsi="Arial"/>
          <w:color w:val="auto"/>
          <w:sz w:val="24"/>
          <w:szCs w:val="24"/>
          <w:lang w:val="pt-BR" w:eastAsia="zh-CN" w:bidi="hi-IN"/>
        </w:rPr>
        <w:t>2</w:t>
      </w:r>
      <w:r>
        <w:rPr>
          <w:rFonts w:eastAsia="Arial" w:cs="Arial" w:ascii="Arial" w:hAnsi="Arial"/>
          <w:sz w:val="24"/>
          <w:szCs w:val="24"/>
        </w:rPr>
        <w:t>ª parcela</w:t>
      </w:r>
    </w:p>
    <w:p>
      <w:pPr>
        <w:pStyle w:val="Normal"/>
        <w:spacing w:lineRule="auto" w:line="24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0" w:leader="none"/>
        </w:tabs>
        <w:spacing w:lineRule="auto" w:line="24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>28 de junho de 2024 - 3ª parcela</w:t>
      </w:r>
    </w:p>
    <w:p>
      <w:pPr>
        <w:pStyle w:val="Normal"/>
        <w:spacing w:lineRule="auto" w:line="24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0" w:leader="none"/>
        </w:tabs>
        <w:spacing w:lineRule="auto" w:line="24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>31 de julho de 2024 - 4ª parcela</w:t>
      </w:r>
    </w:p>
    <w:p>
      <w:pPr>
        <w:pStyle w:val="Normal"/>
        <w:spacing w:lineRule="auto" w:line="24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0" w:leader="none"/>
        </w:tabs>
        <w:spacing w:lineRule="auto" w:line="24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>30 de agosto de 2024 - 5ª parcela</w:t>
      </w:r>
    </w:p>
    <w:p>
      <w:pPr>
        <w:pStyle w:val="Normal"/>
        <w:spacing w:lineRule="auto" w:line="24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0" w:leader="none"/>
        </w:tabs>
        <w:spacing w:lineRule="auto" w:line="24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>30 de setembro de 2024 - 6ª parcela</w:t>
      </w:r>
    </w:p>
    <w:p>
      <w:pPr>
        <w:pStyle w:val="Normal"/>
        <w:spacing w:lineRule="auto" w:line="24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0" w:leader="none"/>
        </w:tabs>
        <w:spacing w:lineRule="auto" w:line="24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>31 de outubro de 2024 - 7ª parcela</w:t>
      </w:r>
    </w:p>
    <w:p>
      <w:pPr>
        <w:pStyle w:val="Normal"/>
        <w:spacing w:lineRule="auto" w:line="24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0" w:leader="none"/>
        </w:tabs>
        <w:spacing w:lineRule="auto" w:line="240"/>
        <w:ind w:left="0" w:right="0" w:firstLine="709"/>
        <w:jc w:val="both"/>
        <w:rPr/>
      </w:pPr>
      <w:r>
        <w:rPr>
          <w:rFonts w:eastAsia="Arial" w:cs="Arial" w:ascii="Arial" w:hAnsi="Arial"/>
          <w:sz w:val="24"/>
          <w:szCs w:val="24"/>
        </w:rPr>
        <w:t>29 de novembro de 2024 - 8ª parcela</w:t>
      </w:r>
    </w:p>
    <w:p>
      <w:pPr>
        <w:pStyle w:val="Normal"/>
        <w:spacing w:lineRule="auto" w:line="24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20" w:leader="none"/>
        </w:tabs>
        <w:spacing w:lineRule="auto" w:line="240"/>
        <w:ind w:left="0" w:right="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 cobrança da Contribuição para Custeio dos Serviços de Iluminação Pública - COSIP dos imóveis cadastrados como não edificados será lançada junto ao documento de arrecadação do IPTU, sem qualquer desconto.</w:t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 não pagamento dos tributos nas datas fixadas sujeitará o contribuinte aos acréscimos legais previstos no artigo 143 da Lei n° 2.805/1977.</w:t>
      </w:r>
    </w:p>
    <w:p>
      <w:pPr>
        <w:pStyle w:val="Normal"/>
        <w:spacing w:lineRule="auto" w:line="360"/>
        <w:ind w:left="0" w:right="0" w:firstLine="709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tLeast" w:line="0"/>
        <w:ind w:left="2020" w:righ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tLeast" w:line="0"/>
        <w:ind w:left="2020" w:righ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tLeast" w:line="0"/>
        <w:ind w:left="2020" w:righ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tLeast" w:line="0"/>
        <w:ind w:left="2020" w:righ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tLeast" w:line="0"/>
        <w:ind w:left="2020" w:righ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tLeast" w:line="0"/>
        <w:ind w:left="2020" w:right="0" w:hanging="0"/>
        <w:rPr>
          <w:rFonts w:ascii="Arial" w:hAnsi="Arial" w:eastAsia="Arial" w:cs="Arial"/>
          <w:b/>
          <w:b/>
          <w:sz w:val="24"/>
          <w:szCs w:val="24"/>
        </w:rPr>
      </w:pPr>
      <w:r>
        <w:rPr/>
      </w:r>
    </w:p>
    <w:p>
      <w:pPr>
        <w:pStyle w:val="Normal"/>
        <w:spacing w:lineRule="atLeast" w:line="0"/>
        <w:ind w:left="2020" w:right="0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EMISSÃO DO DOCUMENTO DE ARRECADAÇÃO</w:t>
      </w:r>
    </w:p>
    <w:p>
      <w:pPr>
        <w:pStyle w:val="Normal"/>
        <w:spacing w:lineRule="exact" w:line="200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jc w:val="both"/>
        <w:rPr/>
      </w:pPr>
      <w:r>
        <w:rPr>
          <w:rFonts w:eastAsia="Arial" w:cs="Arial" w:ascii="Arial" w:hAnsi="Arial"/>
          <w:color w:val="00000A"/>
          <w:sz w:val="24"/>
          <w:szCs w:val="24"/>
        </w:rPr>
        <w:t>Por fim, informamos que o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DAM para recolhimento dos tributos mencionados por este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Decreto deverá ser emitido pelo contribuinte no site do Município ou solicitado junto ao SAC da prefeitura, nos casos em que a emissão por meio eletrônico não seja possível.</w:t>
      </w:r>
    </w:p>
    <w:p>
      <w:pPr>
        <w:pStyle w:val="Normal"/>
        <w:spacing w:lineRule="auto" w:line="360"/>
        <w:ind w:left="0"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1" w:name="page3"/>
      <w:bookmarkStart w:id="2" w:name="page3"/>
      <w:bookmarkEnd w:id="2"/>
    </w:p>
    <w:p>
      <w:pPr>
        <w:pStyle w:val="Normal"/>
        <w:spacing w:lineRule="atLeast" w:line="0"/>
        <w:jc w:val="center"/>
        <w:rPr>
          <w:rFonts w:ascii="Arial" w:hAnsi="Arial" w:eastAsia="Arial" w:cs="Arial"/>
          <w:b/>
          <w:b/>
          <w:color w:val="181717"/>
          <w:sz w:val="24"/>
          <w:szCs w:val="24"/>
        </w:rPr>
      </w:pPr>
      <w:r>
        <w:rPr>
          <w:rFonts w:eastAsia="Arial" w:cs="Arial" w:ascii="Arial" w:hAnsi="Arial"/>
          <w:b/>
          <w:color w:val="181717"/>
          <w:sz w:val="24"/>
          <w:szCs w:val="24"/>
        </w:rPr>
        <w:t>REGISTRE-SE, PUBLIQUE-SE NO ÓRGÃO OFICIAL E CUMPRA-SE</w:t>
      </w:r>
    </w:p>
    <w:p>
      <w:pPr>
        <w:pStyle w:val="Normal"/>
        <w:spacing w:lineRule="exact" w:line="200"/>
        <w:rPr>
          <w:rFonts w:ascii="Arial" w:hAnsi="Arial" w:eastAsia="Times New Roman" w:cs="Arial"/>
          <w:b/>
          <w:b/>
          <w:color w:val="181717"/>
          <w:sz w:val="24"/>
          <w:szCs w:val="24"/>
        </w:rPr>
      </w:pPr>
      <w:r>
        <w:rPr>
          <w:rFonts w:eastAsia="Times New Roman" w:cs="Arial" w:ascii="Arial" w:hAnsi="Arial"/>
          <w:b/>
          <w:color w:val="181717"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rPr>
          <w:rFonts w:ascii="Arial" w:hAnsi="Arial" w:eastAsia="Times New Roman" w:cs="Arial"/>
          <w:b/>
          <w:b/>
          <w:color w:val="181717"/>
          <w:sz w:val="24"/>
          <w:szCs w:val="24"/>
        </w:rPr>
      </w:pPr>
      <w:r>
        <w:rPr>
          <w:rFonts w:eastAsia="Times New Roman" w:cs="Arial" w:ascii="Arial" w:hAnsi="Arial"/>
          <w:b/>
          <w:color w:val="181717"/>
          <w:sz w:val="24"/>
          <w:szCs w:val="24"/>
        </w:rPr>
      </w:r>
    </w:p>
    <w:p>
      <w:pPr>
        <w:pStyle w:val="Normal"/>
        <w:spacing w:lineRule="auto" w:line="360"/>
        <w:ind w:left="0" w:right="0" w:firstLine="709"/>
        <w:rPr/>
      </w:pPr>
      <w:r>
        <w:rPr>
          <w:rFonts w:eastAsia="Arial" w:cs="Arial" w:ascii="Arial" w:hAnsi="Arial"/>
          <w:color w:val="00000A"/>
          <w:sz w:val="24"/>
          <w:szCs w:val="24"/>
        </w:rPr>
        <w:t>Secretaria Municipal da Fazenda do Município de Colatina, Estado do Espírito Santo, em 21 de Março de 2024.</w:t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Times New Roman" w:cs="Arial"/>
          <w:color w:val="00000A"/>
          <w:sz w:val="24"/>
          <w:szCs w:val="24"/>
        </w:rPr>
      </w:pPr>
      <w:r>
        <w:rPr>
          <w:rFonts w:eastAsia="Times New Roman" w:cs="Arial" w:ascii="Arial" w:hAnsi="Arial"/>
          <w:color w:val="00000A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Times New Roman" w:cs="Arial"/>
          <w:color w:val="00000A"/>
          <w:sz w:val="24"/>
          <w:szCs w:val="24"/>
        </w:rPr>
      </w:pPr>
      <w:r>
        <w:rPr>
          <w:rFonts w:eastAsia="Times New Roman" w:cs="Arial" w:ascii="Arial" w:hAnsi="Arial"/>
          <w:color w:val="00000A"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Times New Roman" w:cs="Arial"/>
          <w:color w:val="00000A"/>
          <w:sz w:val="24"/>
          <w:szCs w:val="24"/>
        </w:rPr>
      </w:pPr>
      <w:r>
        <w:rPr>
          <w:rFonts w:eastAsia="Times New Roman" w:cs="Arial" w:ascii="Arial" w:hAnsi="Arial"/>
          <w:color w:val="00000A"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ALECIO SESANA</w:t>
      </w:r>
    </w:p>
    <w:p>
      <w:pPr>
        <w:pStyle w:val="Normal"/>
        <w:spacing w:lineRule="auto" w:line="240"/>
        <w:ind w:left="0" w:right="0" w:hanging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SECRETÁRIO MUNICIPAL DA FAZENDA</w:t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Arial" w:hAnsi="Arial" w:eastAsia="Arial" w:cs="Arial"/>
          <w:b/>
          <w:b/>
          <w:color w:val="00000A"/>
          <w:sz w:val="24"/>
          <w:szCs w:val="24"/>
        </w:rPr>
      </w:pPr>
      <w:r>
        <w:rPr>
          <w:rFonts w:eastAsia="Arial" w:cs="Arial" w:ascii="Arial" w:hAnsi="Arial"/>
          <w:b/>
          <w:color w:val="00000A"/>
          <w:sz w:val="24"/>
          <w:szCs w:val="24"/>
        </w:rPr>
        <w:t>CAROLINA PAULINO DO COUTO</w:t>
      </w:r>
    </w:p>
    <w:p>
      <w:pPr>
        <w:pStyle w:val="Normal"/>
        <w:spacing w:lineRule="auto" w:line="240"/>
        <w:ind w:left="0" w:right="0" w:hanging="0"/>
        <w:jc w:val="center"/>
        <w:rPr>
          <w:rFonts w:ascii="Arial" w:hAnsi="Arial" w:eastAsia="Times New Roman" w:cs="Arial"/>
          <w:b/>
          <w:b/>
          <w:color w:val="00000A"/>
          <w:sz w:val="24"/>
          <w:szCs w:val="24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CHEFE DA SUPERINTENDÊNCIA DE CADASTRO IMOBILIÁRIO</w:t>
      </w:r>
    </w:p>
    <w:sectPr>
      <w:type w:val="nextPage"/>
      <w:pgSz w:w="12240" w:h="15840"/>
      <w:pgMar w:left="1440" w:right="1440" w:header="0" w:top="686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."/>
      <w:lvlJc w:val="left"/>
      <w:pPr>
        <w:tabs>
          <w:tab w:val="num" w:pos="0"/>
        </w:tabs>
        <w:ind w:left="0" w:hanging="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0"/>
      <w:szCs w:val="20"/>
      <w:lang w:val="pt-BR" w:eastAsia="zh-CN" w:bidi="hi-IN"/>
    </w:rPr>
  </w:style>
  <w:style w:type="character" w:styleId="WW8Num1z0">
    <w:name w:val="WW8Num1z0"/>
    <w:qFormat/>
    <w:rPr>
      <w:rFonts w:ascii="Liberation Serif;Times New Roman" w:hAnsi="Liberation Serif;Times New Roman" w:eastAsia="Arial" w:cs="Liberation Serif;Times New Roman"/>
      <w:sz w:val="24"/>
      <w:szCs w:val="2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latina.es.gov.br/wp-content/uploads/2024/02/EDITAL-DE-NOTIFICACAO-IPTU-2024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250</TotalTime>
  <Application>LibreOffice/7.1.4.2$Windows_X86_64 LibreOffice_project/a529a4fab45b75fefc5b6226684193eb000654f6</Application>
  <AppVersion>15.0000</AppVersion>
  <Pages>3</Pages>
  <Words>540</Words>
  <Characters>2899</Characters>
  <CharactersWithSpaces>3399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2024-03-22T10:01:04Z</cp:lastPrinted>
  <dcterms:modified xsi:type="dcterms:W3CDTF">2024-03-22T11:26:16Z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